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Montserrat" w:hAnsi="Montserrat" w:cs="Montserrat"/>
          <w:b/>
          <w:sz w:val="40"/>
          <w:szCs w:val="40"/>
        </w:rPr>
      </w:pPr>
    </w:p>
    <w:p>
      <w:pPr>
        <w:jc w:val="center"/>
        <w:rPr>
          <w:rFonts w:hint="default" w:ascii="Arial" w:hAnsi="Arial" w:cs="Arial"/>
          <w:b/>
          <w:sz w:val="36"/>
          <w:szCs w:val="36"/>
        </w:rPr>
      </w:pPr>
      <w:r>
        <w:rPr>
          <w:rFonts w:hint="default" w:ascii="Arial" w:hAnsi="Arial" w:cs="Arial"/>
          <w:b/>
          <w:sz w:val="40"/>
          <w:szCs w:val="40"/>
        </w:rPr>
        <w:t>Anexo I. Planeación</w:t>
      </w:r>
    </w:p>
    <w:p>
      <w:pPr>
        <w:rPr>
          <w:rFonts w:hint="default" w:ascii="Arial" w:hAnsi="Arial" w:cs="Arial"/>
          <w:b/>
          <w:sz w:val="40"/>
          <w:szCs w:val="40"/>
        </w:rPr>
      </w:pPr>
      <w:bookmarkStart w:id="0" w:name="_GoBack"/>
      <w:bookmarkEnd w:id="0"/>
    </w:p>
    <w:p>
      <w:pPr>
        <w:pBdr>
          <w:bottom w:val="single" w:color="auto" w:sz="4" w:space="1"/>
        </w:pBdr>
        <w:spacing w:after="0" w:line="240" w:lineRule="auto"/>
        <w:rPr>
          <w:rFonts w:hint="default" w:ascii="Arial" w:hAnsi="Arial" w:cs="Arial"/>
          <w:b/>
          <w:color w:val="000000" w:themeColor="text1"/>
          <w:sz w:val="40"/>
          <w:szCs w:val="40"/>
          <w14:textFill>
            <w14:solidFill>
              <w14:schemeClr w14:val="tx1"/>
            </w14:solidFill>
          </w14:textFill>
        </w:rPr>
      </w:pPr>
      <w:r>
        <w:rPr>
          <w:rFonts w:hint="default" w:ascii="Arial" w:hAnsi="Arial" w:cs="Arial"/>
          <w:b/>
          <w:color w:val="000000" w:themeColor="text1"/>
          <w:sz w:val="40"/>
          <w:szCs w:val="40"/>
          <w14:textFill>
            <w14:solidFill>
              <w14:schemeClr w14:val="tx1"/>
            </w14:solidFill>
          </w14:textFill>
        </w:rPr>
        <w:t>Objetivo</w:t>
      </w:r>
    </w:p>
    <w:p>
      <w:pPr>
        <w:spacing w:after="0" w:line="240" w:lineRule="auto"/>
        <w:rPr>
          <w:rFonts w:hint="default" w:ascii="Arial" w:hAnsi="Arial" w:cs="Arial"/>
          <w:sz w:val="20"/>
          <w:szCs w:val="20"/>
        </w:rPr>
      </w:pPr>
    </w:p>
    <w:p>
      <w:pPr>
        <w:jc w:val="both"/>
        <w:rPr>
          <w:rFonts w:hint="default" w:ascii="Arial" w:hAnsi="Arial" w:cs="Arial"/>
          <w:sz w:val="20"/>
          <w:szCs w:val="20"/>
        </w:rPr>
      </w:pPr>
      <w:r>
        <w:rPr>
          <w:rFonts w:hint="default" w:ascii="Arial" w:hAnsi="Arial" w:cs="Arial"/>
          <w:sz w:val="20"/>
          <w:szCs w:val="20"/>
        </w:rPr>
        <w:t>Establecer las actividades a desarrollar para llevar a cabo el ejercicio de validación y monitoreo que sustente el diagnóstico del estado que guarda el Sistema de Control Interno Institucional en el Estado de Quintana Roo.</w:t>
      </w:r>
    </w:p>
    <w:p>
      <w:pPr>
        <w:jc w:val="both"/>
        <w:rPr>
          <w:rFonts w:hint="default" w:ascii="Arial" w:hAnsi="Arial" w:cs="Arial"/>
          <w:sz w:val="20"/>
          <w:szCs w:val="20"/>
        </w:rPr>
      </w:pPr>
      <w:r>
        <w:rPr>
          <w:rFonts w:hint="default" w:ascii="Arial" w:hAnsi="Arial" w:cs="Arial"/>
          <w:sz w:val="20"/>
          <w:szCs w:val="20"/>
        </w:rPr>
        <w:t>El Coordinador de Control Interno de la Institución realizará el ejercicio de validación en reuniones de trabajo con el personal de las áreas responsables del establecimiento de los controles, de acuerdo con sus funciones y atribuciones de estas últimas establecidas en su Reglamento Interior.</w:t>
      </w:r>
    </w:p>
    <w:p>
      <w:pPr>
        <w:jc w:val="both"/>
        <w:rPr>
          <w:rFonts w:hint="default" w:ascii="Arial" w:hAnsi="Arial" w:cs="Arial"/>
          <w:sz w:val="20"/>
          <w:szCs w:val="20"/>
        </w:rPr>
      </w:pPr>
      <w:r>
        <w:rPr>
          <w:rFonts w:hint="default" w:ascii="Arial" w:hAnsi="Arial" w:cs="Arial"/>
          <w:sz w:val="20"/>
          <w:szCs w:val="20"/>
        </w:rPr>
        <w:t>De acuerdo con el tipo de nivel, se realizarán las siguientes actividades:</w:t>
      </w:r>
    </w:p>
    <w:p>
      <w:pPr>
        <w:jc w:val="both"/>
        <w:rPr>
          <w:rFonts w:hint="default" w:ascii="Arial" w:hAnsi="Arial" w:cs="Arial"/>
          <w:sz w:val="20"/>
          <w:szCs w:val="20"/>
        </w:rPr>
      </w:pPr>
    </w:p>
    <w:p>
      <w:pPr>
        <w:jc w:val="both"/>
        <w:rPr>
          <w:rFonts w:hint="default" w:ascii="Arial" w:hAnsi="Arial" w:cs="Arial"/>
          <w:b/>
          <w:sz w:val="20"/>
          <w:szCs w:val="20"/>
        </w:rPr>
      </w:pPr>
      <w:r>
        <w:rPr>
          <w:rFonts w:hint="default" w:ascii="Arial" w:hAnsi="Arial" w:cs="Arial"/>
          <w:b/>
          <w:sz w:val="20"/>
          <w:szCs w:val="20"/>
        </w:rPr>
        <w:t>NIVEL ALTO</w:t>
      </w:r>
    </w:p>
    <w:tbl>
      <w:tblPr>
        <w:tblStyle w:val="3"/>
        <w:tblW w:w="9639" w:type="dxa"/>
        <w:tblInd w:w="-5" w:type="dxa"/>
        <w:tblLayout w:type="autofit"/>
        <w:tblCellMar>
          <w:top w:w="0" w:type="dxa"/>
          <w:left w:w="70" w:type="dxa"/>
          <w:bottom w:w="0" w:type="dxa"/>
          <w:right w:w="70" w:type="dxa"/>
        </w:tblCellMar>
      </w:tblPr>
      <w:tblGrid>
        <w:gridCol w:w="2410"/>
        <w:gridCol w:w="992"/>
        <w:gridCol w:w="1134"/>
        <w:gridCol w:w="3119"/>
        <w:gridCol w:w="1984"/>
      </w:tblGrid>
      <w:tr>
        <w:tblPrEx>
          <w:tblCellMar>
            <w:top w:w="0" w:type="dxa"/>
            <w:left w:w="70" w:type="dxa"/>
            <w:bottom w:w="0" w:type="dxa"/>
            <w:right w:w="70" w:type="dxa"/>
          </w:tblCellMar>
        </w:tblPrEx>
        <w:trPr>
          <w:trHeight w:val="329" w:hRule="atLeast"/>
        </w:trPr>
        <w:tc>
          <w:tcPr>
            <w:tcW w:w="24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Actividades</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 xml:space="preserve">Fecha </w:t>
            </w:r>
          </w:p>
        </w:tc>
        <w:tc>
          <w:tcPr>
            <w:tcW w:w="31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Alcance</w:t>
            </w:r>
          </w:p>
        </w:tc>
        <w:tc>
          <w:tcPr>
            <w:tcW w:w="19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Entregables</w:t>
            </w:r>
          </w:p>
        </w:tc>
      </w:tr>
      <w:tr>
        <w:tblPrEx>
          <w:tblCellMar>
            <w:top w:w="0" w:type="dxa"/>
            <w:left w:w="70" w:type="dxa"/>
            <w:bottom w:w="0" w:type="dxa"/>
            <w:right w:w="70" w:type="dxa"/>
          </w:tblCellMar>
        </w:tblPrEx>
        <w:trPr>
          <w:trHeight w:val="329" w:hRule="atLeast"/>
        </w:trPr>
        <w:tc>
          <w:tcPr>
            <w:tcW w:w="241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Arial" w:hAnsi="Arial" w:eastAsia="Times New Roman" w:cs="Arial"/>
                <w:i/>
                <w:iCs/>
                <w:color w:val="000000"/>
                <w:sz w:val="20"/>
                <w:szCs w:val="20"/>
                <w:lang w:eastAsia="es-MX"/>
              </w:rPr>
            </w:pPr>
          </w:p>
        </w:tc>
        <w:tc>
          <w:tcPr>
            <w:tcW w:w="99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Inicio</w:t>
            </w:r>
          </w:p>
        </w:tc>
        <w:tc>
          <w:tcPr>
            <w:tcW w:w="11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Término</w:t>
            </w:r>
          </w:p>
        </w:tc>
        <w:tc>
          <w:tcPr>
            <w:tcW w:w="311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Arial" w:hAnsi="Arial" w:eastAsia="Times New Roman" w:cs="Arial"/>
                <w:i/>
                <w:iCs/>
                <w:color w:val="000000"/>
                <w:sz w:val="20"/>
                <w:szCs w:val="20"/>
                <w:lang w:eastAsia="es-MX"/>
              </w:rPr>
            </w:pPr>
          </w:p>
        </w:tc>
        <w:tc>
          <w:tcPr>
            <w:tcW w:w="198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Arial" w:hAnsi="Arial" w:eastAsia="Times New Roman" w:cs="Arial"/>
                <w:i/>
                <w:iCs/>
                <w:color w:val="000000"/>
                <w:sz w:val="20"/>
                <w:szCs w:val="20"/>
                <w:lang w:eastAsia="es-MX"/>
              </w:rPr>
            </w:pPr>
          </w:p>
        </w:tc>
      </w:tr>
    </w:tbl>
    <w:p>
      <w:pPr>
        <w:spacing w:after="0" w:line="240" w:lineRule="auto"/>
        <w:jc w:val="both"/>
        <w:rPr>
          <w:rFonts w:hint="default" w:ascii="Arial" w:hAnsi="Arial" w:cs="Arial"/>
          <w:b/>
          <w:sz w:val="10"/>
          <w:szCs w:val="10"/>
        </w:rPr>
      </w:pP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1106"/>
        <w:gridCol w:w="1106"/>
        <w:gridCol w:w="315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5"/>
            <w:shd w:val="clear" w:color="auto" w:fill="980000"/>
          </w:tcPr>
          <w:p>
            <w:pPr>
              <w:spacing w:after="0" w:line="240" w:lineRule="auto"/>
              <w:jc w:val="both"/>
              <w:rPr>
                <w:rFonts w:hint="default" w:ascii="Arial" w:hAnsi="Arial" w:cs="Arial"/>
                <w:b/>
                <w:sz w:val="10"/>
                <w:szCs w:val="1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pacing w:after="0" w:line="240" w:lineRule="auto"/>
              <w:jc w:val="both"/>
              <w:rPr>
                <w:rFonts w:hint="default" w:ascii="Arial" w:hAnsi="Arial" w:cs="Arial"/>
                <w:sz w:val="20"/>
                <w:szCs w:val="20"/>
              </w:rPr>
            </w:pPr>
            <w:r>
              <w:rPr>
                <w:rFonts w:hint="default" w:ascii="Arial" w:hAnsi="Arial" w:cs="Arial"/>
                <w:sz w:val="20"/>
                <w:szCs w:val="20"/>
              </w:rPr>
              <w:t>Validación de Controles.</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3167" w:type="dxa"/>
          </w:tcPr>
          <w:p>
            <w:pPr>
              <w:spacing w:after="0" w:line="240" w:lineRule="auto"/>
              <w:jc w:val="both"/>
              <w:rPr>
                <w:rFonts w:hint="default" w:ascii="Arial" w:hAnsi="Arial" w:cs="Arial"/>
                <w:sz w:val="20"/>
                <w:szCs w:val="20"/>
              </w:rPr>
            </w:pPr>
            <w:r>
              <w:rPr>
                <w:rFonts w:hint="default" w:ascii="Arial" w:hAnsi="Arial" w:cs="Arial"/>
                <w:sz w:val="20"/>
                <w:szCs w:val="20"/>
              </w:rPr>
              <w:t>Revisión de la evidencia documental mediante la que se acredite el diseño y ejecución del control, para en su caso, establecer las acciones de mejora a instrumentar.</w:t>
            </w:r>
          </w:p>
        </w:tc>
        <w:tc>
          <w:tcPr>
            <w:tcW w:w="1926" w:type="dxa"/>
          </w:tcPr>
          <w:p>
            <w:pPr>
              <w:spacing w:after="0" w:line="240" w:lineRule="auto"/>
              <w:jc w:val="both"/>
              <w:rPr>
                <w:rFonts w:hint="default" w:ascii="Arial" w:hAnsi="Arial" w:cs="Arial"/>
                <w:sz w:val="20"/>
                <w:szCs w:val="20"/>
              </w:rPr>
            </w:pPr>
            <w:r>
              <w:rPr>
                <w:rFonts w:hint="default" w:ascii="Arial" w:hAnsi="Arial" w:cs="Arial"/>
                <w:sz w:val="20"/>
                <w:szCs w:val="20"/>
              </w:rPr>
              <w:t>Matriz de validación.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pacing w:after="0" w:line="240" w:lineRule="auto"/>
              <w:jc w:val="both"/>
              <w:rPr>
                <w:rFonts w:hint="default" w:ascii="Arial" w:hAnsi="Arial" w:cs="Arial"/>
                <w:sz w:val="20"/>
                <w:szCs w:val="20"/>
              </w:rPr>
            </w:pPr>
            <w:r>
              <w:rPr>
                <w:rFonts w:hint="default" w:ascii="Arial" w:hAnsi="Arial" w:cs="Arial"/>
                <w:sz w:val="20"/>
                <w:szCs w:val="20"/>
              </w:rPr>
              <w:t>Monitoreo de los Controles.</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3167" w:type="dxa"/>
          </w:tcPr>
          <w:p>
            <w:pPr>
              <w:spacing w:after="0" w:line="240" w:lineRule="auto"/>
              <w:jc w:val="both"/>
              <w:rPr>
                <w:rFonts w:hint="default" w:ascii="Arial" w:hAnsi="Arial" w:cs="Arial"/>
                <w:sz w:val="20"/>
                <w:szCs w:val="20"/>
              </w:rPr>
            </w:pPr>
            <w:r>
              <w:rPr>
                <w:rFonts w:hint="default" w:ascii="Arial" w:hAnsi="Arial" w:cs="Arial"/>
                <w:sz w:val="20"/>
                <w:szCs w:val="20"/>
              </w:rPr>
              <w:t>Obtención y revisión de la evidencia documental para evaluar la efectividad de los controles que, de acuerdo con la validación, se encuentran en grado de instrumentación Avanzado.</w:t>
            </w:r>
          </w:p>
        </w:tc>
        <w:tc>
          <w:tcPr>
            <w:tcW w:w="1926" w:type="dxa"/>
          </w:tcPr>
          <w:p>
            <w:pPr>
              <w:spacing w:after="0" w:line="240" w:lineRule="auto"/>
              <w:jc w:val="both"/>
              <w:rPr>
                <w:rFonts w:hint="default" w:ascii="Arial" w:hAnsi="Arial" w:cs="Arial"/>
                <w:sz w:val="20"/>
                <w:szCs w:val="20"/>
              </w:rPr>
            </w:pPr>
            <w:r>
              <w:rPr>
                <w:rFonts w:hint="default" w:ascii="Arial" w:hAnsi="Arial" w:cs="Arial"/>
                <w:sz w:val="20"/>
                <w:szCs w:val="20"/>
              </w:rPr>
              <w:t>Matriz de monitoreo documentada.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pacing w:after="0" w:line="240" w:lineRule="auto"/>
              <w:jc w:val="both"/>
              <w:rPr>
                <w:rFonts w:hint="default" w:ascii="Arial" w:hAnsi="Arial" w:cs="Arial"/>
                <w:sz w:val="20"/>
                <w:szCs w:val="20"/>
              </w:rPr>
            </w:pPr>
            <w:r>
              <w:rPr>
                <w:rFonts w:hint="default" w:ascii="Arial" w:hAnsi="Arial" w:cs="Arial"/>
                <w:sz w:val="20"/>
                <w:szCs w:val="20"/>
              </w:rPr>
              <w:t>Relación de acciones de mejora.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3167" w:type="dxa"/>
          </w:tcPr>
          <w:p>
            <w:pPr>
              <w:spacing w:after="0" w:line="240" w:lineRule="auto"/>
              <w:jc w:val="both"/>
              <w:rPr>
                <w:rFonts w:hint="default" w:ascii="Arial" w:hAnsi="Arial" w:cs="Arial"/>
                <w:sz w:val="20"/>
                <w:szCs w:val="20"/>
              </w:rPr>
            </w:pPr>
            <w:r>
              <w:rPr>
                <w:rFonts w:hint="default" w:ascii="Arial" w:hAnsi="Arial" w:cs="Arial"/>
                <w:sz w:val="20"/>
                <w:szCs w:val="20"/>
              </w:rPr>
              <w:t>Documentar las deficiencias de control detectadas y establecer las acciones a instrumentar.</w:t>
            </w:r>
          </w:p>
        </w:tc>
        <w:tc>
          <w:tcPr>
            <w:tcW w:w="1926" w:type="dxa"/>
          </w:tcPr>
          <w:p>
            <w:pPr>
              <w:spacing w:after="0" w:line="240" w:lineRule="auto"/>
              <w:jc w:val="both"/>
              <w:rPr>
                <w:rFonts w:hint="default" w:ascii="Arial" w:hAnsi="Arial" w:cs="Arial"/>
                <w:sz w:val="20"/>
                <w:szCs w:val="20"/>
              </w:rPr>
            </w:pPr>
            <w:r>
              <w:rPr>
                <w:rFonts w:hint="default" w:ascii="Arial" w:hAnsi="Arial" w:cs="Arial"/>
                <w:sz w:val="20"/>
                <w:szCs w:val="20"/>
              </w:rPr>
              <w:t>PTCI para la instrumentación de las acciones acordadas con las áreas responsables.</w:t>
            </w:r>
          </w:p>
        </w:tc>
      </w:tr>
    </w:tbl>
    <w:p>
      <w:pPr>
        <w:jc w:val="both"/>
        <w:rPr>
          <w:rFonts w:hint="default" w:ascii="Arial" w:hAnsi="Arial" w:cs="Arial"/>
          <w:sz w:val="20"/>
          <w:szCs w:val="20"/>
        </w:rPr>
      </w:pPr>
    </w:p>
    <w:p>
      <w:pPr>
        <w:jc w:val="both"/>
        <w:rPr>
          <w:rFonts w:hint="default" w:ascii="Arial" w:hAnsi="Arial" w:cs="Arial"/>
          <w:b/>
          <w:sz w:val="20"/>
          <w:szCs w:val="20"/>
        </w:rPr>
      </w:pPr>
    </w:p>
    <w:p>
      <w:pPr>
        <w:jc w:val="both"/>
        <w:rPr>
          <w:rFonts w:hint="default" w:ascii="Arial" w:hAnsi="Arial" w:cs="Arial"/>
          <w:b/>
          <w:sz w:val="20"/>
          <w:szCs w:val="20"/>
        </w:rPr>
      </w:pPr>
    </w:p>
    <w:p>
      <w:pPr>
        <w:jc w:val="both"/>
        <w:rPr>
          <w:rFonts w:hint="default" w:ascii="Arial" w:hAnsi="Arial" w:cs="Arial"/>
          <w:b/>
          <w:sz w:val="20"/>
          <w:szCs w:val="20"/>
        </w:rPr>
      </w:pPr>
    </w:p>
    <w:p>
      <w:pPr>
        <w:jc w:val="both"/>
        <w:rPr>
          <w:rFonts w:hint="default" w:ascii="Arial" w:hAnsi="Arial" w:cs="Arial"/>
          <w:b/>
          <w:sz w:val="20"/>
          <w:szCs w:val="20"/>
        </w:rPr>
      </w:pPr>
    </w:p>
    <w:p>
      <w:pPr>
        <w:jc w:val="both"/>
        <w:rPr>
          <w:rFonts w:hint="default" w:ascii="Arial" w:hAnsi="Arial" w:cs="Arial"/>
          <w:b/>
          <w:sz w:val="20"/>
          <w:szCs w:val="20"/>
        </w:rPr>
      </w:pPr>
    </w:p>
    <w:p>
      <w:pPr>
        <w:jc w:val="both"/>
        <w:rPr>
          <w:rFonts w:hint="default" w:ascii="Arial" w:hAnsi="Arial" w:cs="Arial"/>
          <w:b/>
          <w:sz w:val="20"/>
          <w:szCs w:val="20"/>
        </w:rPr>
      </w:pPr>
    </w:p>
    <w:p>
      <w:pPr>
        <w:jc w:val="both"/>
        <w:rPr>
          <w:rFonts w:hint="default" w:ascii="Arial" w:hAnsi="Arial" w:cs="Arial"/>
          <w:b/>
          <w:sz w:val="20"/>
          <w:szCs w:val="20"/>
        </w:rPr>
      </w:pPr>
      <w:r>
        <w:rPr>
          <w:rFonts w:hint="default" w:ascii="Arial" w:hAnsi="Arial" w:cs="Arial"/>
          <w:b/>
          <w:sz w:val="20"/>
          <w:szCs w:val="20"/>
        </w:rPr>
        <w:t>NIVEL PROCESO</w:t>
      </w:r>
    </w:p>
    <w:tbl>
      <w:tblPr>
        <w:tblStyle w:val="3"/>
        <w:tblW w:w="9639" w:type="dxa"/>
        <w:tblInd w:w="-5" w:type="dxa"/>
        <w:tblLayout w:type="autofit"/>
        <w:tblCellMar>
          <w:top w:w="0" w:type="dxa"/>
          <w:left w:w="70" w:type="dxa"/>
          <w:bottom w:w="0" w:type="dxa"/>
          <w:right w:w="70" w:type="dxa"/>
        </w:tblCellMar>
      </w:tblPr>
      <w:tblGrid>
        <w:gridCol w:w="2410"/>
        <w:gridCol w:w="992"/>
        <w:gridCol w:w="1134"/>
        <w:gridCol w:w="3119"/>
        <w:gridCol w:w="1984"/>
      </w:tblGrid>
      <w:tr>
        <w:tblPrEx>
          <w:tblCellMar>
            <w:top w:w="0" w:type="dxa"/>
            <w:left w:w="70" w:type="dxa"/>
            <w:bottom w:w="0" w:type="dxa"/>
            <w:right w:w="70" w:type="dxa"/>
          </w:tblCellMar>
        </w:tblPrEx>
        <w:trPr>
          <w:trHeight w:val="329" w:hRule="atLeast"/>
        </w:trPr>
        <w:tc>
          <w:tcPr>
            <w:tcW w:w="24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Actividades</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 xml:space="preserve">Fecha </w:t>
            </w:r>
          </w:p>
        </w:tc>
        <w:tc>
          <w:tcPr>
            <w:tcW w:w="31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Alcance</w:t>
            </w:r>
          </w:p>
        </w:tc>
        <w:tc>
          <w:tcPr>
            <w:tcW w:w="19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Entregables</w:t>
            </w:r>
          </w:p>
        </w:tc>
      </w:tr>
      <w:tr>
        <w:tblPrEx>
          <w:tblCellMar>
            <w:top w:w="0" w:type="dxa"/>
            <w:left w:w="70" w:type="dxa"/>
            <w:bottom w:w="0" w:type="dxa"/>
            <w:right w:w="70" w:type="dxa"/>
          </w:tblCellMar>
        </w:tblPrEx>
        <w:trPr>
          <w:trHeight w:val="329" w:hRule="atLeast"/>
        </w:trPr>
        <w:tc>
          <w:tcPr>
            <w:tcW w:w="241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Arial" w:hAnsi="Arial" w:eastAsia="Times New Roman" w:cs="Arial"/>
                <w:i/>
                <w:iCs/>
                <w:color w:val="000000"/>
                <w:sz w:val="20"/>
                <w:szCs w:val="20"/>
                <w:lang w:eastAsia="es-MX"/>
              </w:rPr>
            </w:pPr>
          </w:p>
        </w:tc>
        <w:tc>
          <w:tcPr>
            <w:tcW w:w="99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Inicio</w:t>
            </w:r>
          </w:p>
        </w:tc>
        <w:tc>
          <w:tcPr>
            <w:tcW w:w="11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Arial" w:hAnsi="Arial" w:eastAsia="Times New Roman" w:cs="Arial"/>
                <w:b/>
                <w:bCs/>
                <w:i/>
                <w:iCs/>
                <w:color w:val="000000"/>
                <w:lang w:eastAsia="es-MX"/>
              </w:rPr>
            </w:pPr>
            <w:r>
              <w:rPr>
                <w:rFonts w:hint="default" w:ascii="Arial" w:hAnsi="Arial" w:eastAsia="Times New Roman" w:cs="Arial"/>
                <w:b/>
                <w:bCs/>
                <w:i/>
                <w:iCs/>
                <w:color w:val="000000"/>
                <w:lang w:eastAsia="es-MX"/>
              </w:rPr>
              <w:t>Término</w:t>
            </w:r>
          </w:p>
        </w:tc>
        <w:tc>
          <w:tcPr>
            <w:tcW w:w="311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Arial" w:hAnsi="Arial" w:eastAsia="Times New Roman" w:cs="Arial"/>
                <w:b/>
                <w:bCs/>
                <w:i/>
                <w:iCs/>
                <w:color w:val="000000"/>
                <w:sz w:val="20"/>
                <w:szCs w:val="20"/>
                <w:lang w:eastAsia="es-MX"/>
              </w:rPr>
            </w:pPr>
          </w:p>
        </w:tc>
        <w:tc>
          <w:tcPr>
            <w:tcW w:w="198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Arial" w:hAnsi="Arial" w:eastAsia="Times New Roman" w:cs="Arial"/>
                <w:i/>
                <w:iCs/>
                <w:color w:val="000000"/>
                <w:sz w:val="20"/>
                <w:szCs w:val="20"/>
                <w:lang w:eastAsia="es-MX"/>
              </w:rPr>
            </w:pPr>
          </w:p>
        </w:tc>
      </w:tr>
    </w:tbl>
    <w:p>
      <w:pPr>
        <w:spacing w:after="0" w:line="240" w:lineRule="auto"/>
        <w:jc w:val="both"/>
        <w:rPr>
          <w:rFonts w:hint="default" w:ascii="Arial" w:hAnsi="Arial" w:cs="Arial"/>
          <w:b/>
          <w:sz w:val="10"/>
          <w:szCs w:val="10"/>
        </w:rPr>
      </w:pP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1106"/>
        <w:gridCol w:w="1106"/>
        <w:gridCol w:w="315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5"/>
            <w:shd w:val="clear" w:color="auto" w:fill="980000"/>
          </w:tcPr>
          <w:p>
            <w:pPr>
              <w:spacing w:after="0" w:line="240" w:lineRule="auto"/>
              <w:jc w:val="both"/>
              <w:rPr>
                <w:rFonts w:hint="default" w:ascii="Arial" w:hAnsi="Arial" w:cs="Arial"/>
                <w:b/>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pacing w:after="0" w:line="240" w:lineRule="auto"/>
              <w:jc w:val="both"/>
              <w:rPr>
                <w:rFonts w:hint="default" w:ascii="Arial" w:hAnsi="Arial" w:cs="Arial"/>
                <w:sz w:val="20"/>
                <w:szCs w:val="20"/>
              </w:rPr>
            </w:pPr>
            <w:r>
              <w:rPr>
                <w:rFonts w:hint="default" w:ascii="Arial" w:hAnsi="Arial" w:cs="Arial"/>
                <w:sz w:val="20"/>
                <w:szCs w:val="20"/>
              </w:rPr>
              <w:t>Revisión de los controles específicos objeto de validación y de los indicadores de efectividad.</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3167" w:type="dxa"/>
          </w:tcPr>
          <w:p>
            <w:pPr>
              <w:spacing w:after="0" w:line="240" w:lineRule="auto"/>
              <w:jc w:val="both"/>
              <w:rPr>
                <w:rFonts w:hint="default" w:ascii="Arial" w:hAnsi="Arial" w:cs="Arial"/>
                <w:sz w:val="20"/>
                <w:szCs w:val="20"/>
              </w:rPr>
            </w:pPr>
            <w:r>
              <w:rPr>
                <w:rFonts w:hint="default" w:ascii="Arial" w:hAnsi="Arial" w:cs="Arial"/>
                <w:sz w:val="20"/>
                <w:szCs w:val="20"/>
              </w:rPr>
              <w:t>Actualización de controles específicos y de indicadores</w:t>
            </w:r>
          </w:p>
        </w:tc>
        <w:tc>
          <w:tcPr>
            <w:tcW w:w="1926" w:type="dxa"/>
          </w:tcPr>
          <w:p>
            <w:pPr>
              <w:spacing w:after="0" w:line="240" w:lineRule="auto"/>
              <w:jc w:val="both"/>
              <w:rPr>
                <w:rFonts w:hint="default" w:ascii="Arial" w:hAnsi="Arial" w:cs="Arial"/>
                <w:sz w:val="20"/>
                <w:szCs w:val="20"/>
              </w:rPr>
            </w:pPr>
            <w:r>
              <w:rPr>
                <w:rFonts w:hint="default" w:ascii="Arial" w:hAnsi="Arial" w:cs="Arial"/>
                <w:sz w:val="20"/>
                <w:szCs w:val="20"/>
              </w:rPr>
              <w:t>Matriz de validación y monitoreo actualizadas por proceso.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pacing w:after="0" w:line="240" w:lineRule="auto"/>
              <w:jc w:val="both"/>
              <w:rPr>
                <w:rFonts w:hint="default" w:ascii="Arial" w:hAnsi="Arial" w:cs="Arial"/>
                <w:sz w:val="20"/>
                <w:szCs w:val="20"/>
              </w:rPr>
            </w:pPr>
            <w:r>
              <w:rPr>
                <w:rFonts w:hint="default" w:ascii="Arial" w:hAnsi="Arial" w:cs="Arial"/>
                <w:sz w:val="20"/>
                <w:szCs w:val="20"/>
              </w:rPr>
              <w:t>Validación de los controles.</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3167" w:type="dxa"/>
          </w:tcPr>
          <w:p>
            <w:pPr>
              <w:spacing w:after="0" w:line="240" w:lineRule="auto"/>
              <w:jc w:val="both"/>
              <w:rPr>
                <w:rFonts w:hint="default" w:ascii="Arial" w:hAnsi="Arial" w:cs="Arial"/>
                <w:sz w:val="20"/>
                <w:szCs w:val="20"/>
              </w:rPr>
            </w:pPr>
            <w:r>
              <w:rPr>
                <w:rFonts w:hint="default" w:ascii="Arial" w:hAnsi="Arial" w:cs="Arial"/>
                <w:sz w:val="20"/>
                <w:szCs w:val="20"/>
              </w:rPr>
              <w:t>Revisión de la evidencia documental mediante la que se acredite el diseño y ejecución del control, para en su caso, establecer las acciones de mejora a instrumentar.</w:t>
            </w:r>
          </w:p>
        </w:tc>
        <w:tc>
          <w:tcPr>
            <w:tcW w:w="1926" w:type="dxa"/>
          </w:tcPr>
          <w:p>
            <w:pPr>
              <w:spacing w:after="0" w:line="240" w:lineRule="auto"/>
              <w:jc w:val="both"/>
              <w:rPr>
                <w:rFonts w:hint="default" w:ascii="Arial" w:hAnsi="Arial" w:cs="Arial"/>
                <w:sz w:val="20"/>
                <w:szCs w:val="20"/>
              </w:rPr>
            </w:pPr>
            <w:r>
              <w:rPr>
                <w:rFonts w:hint="default" w:ascii="Arial" w:hAnsi="Arial" w:cs="Arial"/>
                <w:sz w:val="20"/>
                <w:szCs w:val="20"/>
              </w:rPr>
              <w:t>Matrices de validación documentadas por proceso.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pacing w:after="0" w:line="240" w:lineRule="auto"/>
              <w:jc w:val="both"/>
              <w:rPr>
                <w:rFonts w:hint="default" w:ascii="Arial" w:hAnsi="Arial" w:cs="Arial"/>
                <w:sz w:val="20"/>
                <w:szCs w:val="20"/>
              </w:rPr>
            </w:pPr>
            <w:r>
              <w:rPr>
                <w:rFonts w:hint="default" w:ascii="Arial" w:hAnsi="Arial" w:cs="Arial"/>
                <w:sz w:val="20"/>
                <w:szCs w:val="20"/>
              </w:rPr>
              <w:t xml:space="preserve">Monitoreo de los controles. </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3167" w:type="dxa"/>
          </w:tcPr>
          <w:p>
            <w:pPr>
              <w:spacing w:after="0" w:line="240" w:lineRule="auto"/>
              <w:jc w:val="both"/>
              <w:rPr>
                <w:rFonts w:hint="default" w:ascii="Arial" w:hAnsi="Arial" w:cs="Arial"/>
                <w:sz w:val="20"/>
                <w:szCs w:val="20"/>
              </w:rPr>
            </w:pPr>
            <w:r>
              <w:rPr>
                <w:rFonts w:hint="default" w:ascii="Arial" w:hAnsi="Arial" w:cs="Arial"/>
                <w:sz w:val="20"/>
                <w:szCs w:val="20"/>
              </w:rPr>
              <w:t>Obtención y revisión de la evidencia documental, para evaluar la efectividad de los controles que de acuerdo con la validación, se encuentran en grado de instrumentación avanzado.</w:t>
            </w:r>
          </w:p>
        </w:tc>
        <w:tc>
          <w:tcPr>
            <w:tcW w:w="1926" w:type="dxa"/>
          </w:tcPr>
          <w:p>
            <w:pPr>
              <w:spacing w:after="0" w:line="240" w:lineRule="auto"/>
              <w:jc w:val="both"/>
              <w:rPr>
                <w:rFonts w:hint="default" w:ascii="Arial" w:hAnsi="Arial" w:cs="Arial"/>
                <w:sz w:val="20"/>
                <w:szCs w:val="20"/>
              </w:rPr>
            </w:pPr>
            <w:r>
              <w:rPr>
                <w:rFonts w:hint="default" w:ascii="Arial" w:hAnsi="Arial" w:cs="Arial"/>
                <w:sz w:val="20"/>
                <w:szCs w:val="20"/>
              </w:rPr>
              <w:t>Matrices de monitoreo documentadas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pacing w:after="0" w:line="240" w:lineRule="auto"/>
              <w:jc w:val="both"/>
              <w:rPr>
                <w:rFonts w:hint="default" w:ascii="Arial" w:hAnsi="Arial" w:cs="Arial"/>
                <w:sz w:val="20"/>
                <w:szCs w:val="20"/>
              </w:rPr>
            </w:pPr>
            <w:r>
              <w:rPr>
                <w:rFonts w:hint="default" w:ascii="Arial" w:hAnsi="Arial" w:cs="Arial"/>
                <w:sz w:val="20"/>
                <w:szCs w:val="20"/>
              </w:rPr>
              <w:t>Relación de acciones de mejora.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1092" w:type="dxa"/>
          </w:tcPr>
          <w:p>
            <w:pPr>
              <w:spacing w:after="0" w:line="240" w:lineRule="auto"/>
              <w:jc w:val="both"/>
              <w:rPr>
                <w:rFonts w:hint="default" w:ascii="Arial" w:hAnsi="Arial" w:cs="Arial"/>
                <w:sz w:val="20"/>
                <w:szCs w:val="20"/>
              </w:rPr>
            </w:pPr>
            <w:r>
              <w:rPr>
                <w:rFonts w:hint="default" w:ascii="Arial" w:hAnsi="Arial" w:cs="Arial"/>
                <w:sz w:val="20"/>
                <w:szCs w:val="20"/>
              </w:rPr>
              <w:t>dd/mm/aa</w:t>
            </w:r>
          </w:p>
        </w:tc>
        <w:tc>
          <w:tcPr>
            <w:tcW w:w="3167" w:type="dxa"/>
          </w:tcPr>
          <w:p>
            <w:pPr>
              <w:spacing w:after="0" w:line="240" w:lineRule="auto"/>
              <w:jc w:val="both"/>
              <w:rPr>
                <w:rFonts w:hint="default" w:ascii="Arial" w:hAnsi="Arial" w:cs="Arial"/>
                <w:sz w:val="20"/>
                <w:szCs w:val="20"/>
              </w:rPr>
            </w:pPr>
            <w:r>
              <w:rPr>
                <w:rFonts w:hint="default" w:ascii="Arial" w:hAnsi="Arial" w:cs="Arial"/>
                <w:sz w:val="20"/>
                <w:szCs w:val="20"/>
              </w:rPr>
              <w:t>Documentar las deficiencias de control detectadas y establecer las acciones a instrumentar.</w:t>
            </w:r>
          </w:p>
        </w:tc>
        <w:tc>
          <w:tcPr>
            <w:tcW w:w="1926" w:type="dxa"/>
          </w:tcPr>
          <w:p>
            <w:pPr>
              <w:spacing w:after="0" w:line="240" w:lineRule="auto"/>
              <w:jc w:val="both"/>
              <w:rPr>
                <w:rFonts w:hint="default" w:ascii="Arial" w:hAnsi="Arial" w:cs="Arial"/>
                <w:sz w:val="20"/>
                <w:szCs w:val="20"/>
              </w:rPr>
            </w:pPr>
            <w:r>
              <w:rPr>
                <w:rFonts w:hint="default" w:ascii="Arial" w:hAnsi="Arial" w:cs="Arial"/>
                <w:sz w:val="20"/>
                <w:szCs w:val="20"/>
              </w:rPr>
              <w:t>PTCI para la instrumentación de las acciones acordadas con las áreas responsables.</w:t>
            </w:r>
          </w:p>
        </w:tc>
      </w:tr>
    </w:tbl>
    <w:p>
      <w:pPr>
        <w:jc w:val="both"/>
        <w:rPr>
          <w:rFonts w:hint="default" w:ascii="Arial" w:hAnsi="Arial" w:cs="Arial"/>
          <w:sz w:val="20"/>
          <w:szCs w:val="20"/>
        </w:rPr>
      </w:pPr>
    </w:p>
    <w:p>
      <w:pPr>
        <w:jc w:val="both"/>
        <w:rPr>
          <w:rFonts w:hint="default" w:ascii="Arial" w:hAnsi="Arial" w:cs="Arial"/>
          <w:b/>
          <w:sz w:val="40"/>
          <w:szCs w:val="40"/>
        </w:rPr>
      </w:pPr>
    </w:p>
    <w:sectPr>
      <w:headerReference r:id="rId5" w:type="default"/>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ontserrat">
    <w:panose1 w:val="00000000000000000000"/>
    <w:charset w:val="00"/>
    <w:family w:val="auto"/>
    <w:pitch w:val="default"/>
    <w:sig w:usb0="A00002FF" w:usb1="4000207B" w:usb2="00000000" w:usb3="00000000" w:csb0="2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Arial" w:hAnsi="Arial" w:eastAsia="Arial" w:cs="Arial"/>
        <w:b/>
        <w:color w:val="000000"/>
      </w:rPr>
      <w:drawing>
        <wp:anchor distT="0" distB="0" distL="114300" distR="114300" simplePos="0" relativeHeight="251660288" behindDoc="0" locked="0" layoutInCell="1" allowOverlap="1">
          <wp:simplePos x="0" y="0"/>
          <wp:positionH relativeFrom="column">
            <wp:posOffset>4481830</wp:posOffset>
          </wp:positionH>
          <wp:positionV relativeFrom="paragraph">
            <wp:posOffset>25400</wp:posOffset>
          </wp:positionV>
          <wp:extent cx="1207770" cy="487680"/>
          <wp:effectExtent l="0" t="0" r="11430" b="762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770" cy="487680"/>
                  </a:xfrm>
                  <a:prstGeom prst="rect">
                    <a:avLst/>
                  </a:prstGeom>
                  <a:noFill/>
                  <a:ln>
                    <a:noFill/>
                  </a:ln>
                </pic:spPr>
              </pic:pic>
            </a:graphicData>
          </a:graphic>
        </wp:anchor>
      </w:drawing>
    </w:r>
    <w:r>
      <w:rPr>
        <w:rFonts w:ascii="Arial" w:hAnsi="Arial" w:eastAsia="Arial" w:cs="Arial"/>
        <w:b/>
        <w:color w:val="000000"/>
      </w:rPr>
      <w:drawing>
        <wp:anchor distT="0" distB="0" distL="114300" distR="114300" simplePos="0" relativeHeight="251659264" behindDoc="0" locked="0" layoutInCell="1" allowOverlap="1">
          <wp:simplePos x="0" y="0"/>
          <wp:positionH relativeFrom="column">
            <wp:posOffset>59055</wp:posOffset>
          </wp:positionH>
          <wp:positionV relativeFrom="paragraph">
            <wp:posOffset>36195</wp:posOffset>
          </wp:positionV>
          <wp:extent cx="453390" cy="634365"/>
          <wp:effectExtent l="0" t="0" r="3810" b="1333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53390" cy="634365"/>
                  </a:xfrm>
                  <a:prstGeom prst="rect">
                    <a:avLst/>
                  </a:prstGeom>
                  <a:noFill/>
                  <a:ln>
                    <a:noFill/>
                  </a:ln>
                </pic:spPr>
              </pic:pic>
            </a:graphicData>
          </a:graphic>
        </wp:anchor>
      </w:drawing>
    </w:r>
  </w:p>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94"/>
    <w:rsid w:val="000664DB"/>
    <w:rsid w:val="001F6494"/>
    <w:rsid w:val="0036730E"/>
    <w:rsid w:val="00673019"/>
    <w:rsid w:val="00691FE3"/>
    <w:rsid w:val="00716756"/>
    <w:rsid w:val="007F374F"/>
    <w:rsid w:val="008346E0"/>
    <w:rsid w:val="0092136D"/>
    <w:rsid w:val="00B72072"/>
    <w:rsid w:val="00CA2EB9"/>
    <w:rsid w:val="00D3405D"/>
    <w:rsid w:val="00DB2052"/>
    <w:rsid w:val="00E614B3"/>
    <w:rsid w:val="22F02F94"/>
    <w:rsid w:val="2E0C3EC2"/>
    <w:rsid w:val="5953777F"/>
    <w:rsid w:val="67441833"/>
    <w:rsid w:val="6F2B5656"/>
    <w:rsid w:val="73A76EC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unhideWhenUsed/>
    <w:uiPriority w:val="99"/>
    <w:pPr>
      <w:tabs>
        <w:tab w:val="center" w:pos="4419"/>
        <w:tab w:val="right" w:pos="8838"/>
      </w:tabs>
      <w:spacing w:after="0" w:line="240" w:lineRule="auto"/>
    </w:pPr>
  </w:style>
  <w:style w:type="paragraph" w:styleId="5">
    <w:name w:val="footer"/>
    <w:basedOn w:val="1"/>
    <w:link w:val="8"/>
    <w:unhideWhenUsed/>
    <w:uiPriority w:val="99"/>
    <w:pPr>
      <w:tabs>
        <w:tab w:val="center" w:pos="4419"/>
        <w:tab w:val="right" w:pos="8838"/>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Encabezado Car"/>
    <w:basedOn w:val="2"/>
    <w:link w:val="4"/>
    <w:uiPriority w:val="99"/>
  </w:style>
  <w:style w:type="character" w:customStyle="1" w:styleId="8">
    <w:name w:val="Pie de página Car"/>
    <w:basedOn w:val="2"/>
    <w:link w:val="5"/>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392</Words>
  <Characters>2160</Characters>
  <Lines>18</Lines>
  <Paragraphs>5</Paragraphs>
  <TotalTime>1</TotalTime>
  <ScaleCrop>false</ScaleCrop>
  <LinksUpToDate>false</LinksUpToDate>
  <CharactersWithSpaces>2547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2019-12-20T16:44:00Z</dcterms:created>
  <dc:creator>Hewlett-Packard Company</dc:creator>
  <cp:lastModifiedBy>DEPARTAMENTO CONTROL INTERNO S</cp:lastModifiedBy>
  <dcterms:modified xsi:type="dcterms:W3CDTF">2023-02-09T19:29:25Z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1265C09171534B449F10FAB833E4A69E</vt:lpwstr>
  </property>
</Properties>
</file>