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3D" w:rsidRPr="00037D51" w:rsidRDefault="003E276B" w:rsidP="00037D51">
      <w:pPr>
        <w:spacing w:after="240" w:line="240" w:lineRule="auto"/>
        <w:ind w:left="0" w:right="0" w:firstLine="0"/>
        <w:jc w:val="center"/>
        <w:rPr>
          <w:rFonts w:ascii="Century Gothic" w:hAnsi="Century Gothic"/>
          <w:sz w:val="28"/>
          <w:szCs w:val="28"/>
        </w:rPr>
      </w:pPr>
      <w:r w:rsidRPr="00037D51">
        <w:rPr>
          <w:rFonts w:ascii="Century Gothic" w:hAnsi="Century Gothic"/>
          <w:b/>
          <w:sz w:val="28"/>
          <w:szCs w:val="28"/>
        </w:rPr>
        <w:t xml:space="preserve">AVISO DE PRIVACIDAD SIMPLIFICADO PARA EL DIRECTORIO DE PERIODISTAS Y PERSONAS VINCULADAS A PRENSA Y COMUNICACIÓN SOCIAL </w:t>
      </w:r>
    </w:p>
    <w:p w:rsidR="005C503D" w:rsidRPr="00037D51" w:rsidRDefault="003E276B" w:rsidP="00037D51">
      <w:pPr>
        <w:spacing w:after="240" w:line="240" w:lineRule="auto"/>
        <w:ind w:left="0" w:right="0"/>
        <w:rPr>
          <w:rFonts w:ascii="Century Gothic" w:hAnsi="Century Gothic"/>
          <w:szCs w:val="24"/>
        </w:rPr>
      </w:pPr>
      <w:r w:rsidRPr="00037D51">
        <w:rPr>
          <w:rFonts w:ascii="Century Gothic" w:hAnsi="Century Gothic"/>
          <w:szCs w:val="24"/>
        </w:rPr>
        <w:t>La Comisión para la Juventud y el Deporte de Quintana Roo, en lo subsiguiente COJUDEQ, en su calidad de Sujeto Obligado que recaba y ejerce tratamiento sobre datos personales, informa que es el responsable del tratamiento de los Datos personales que nos proporcione, los cuales estarán protegidos con fundamento en la Ley de Protección de Datos Personales en Posesión de Sujetos Obligados para el Estado de Quintana Roo.</w:t>
      </w:r>
      <w:r w:rsidRPr="00037D51">
        <w:rPr>
          <w:rFonts w:ascii="Century Gothic" w:hAnsi="Century Gothic"/>
          <w:b/>
          <w:szCs w:val="24"/>
        </w:rPr>
        <w:t xml:space="preserve"> </w:t>
      </w:r>
    </w:p>
    <w:p w:rsidR="005C503D" w:rsidRPr="00037D51" w:rsidRDefault="003E276B" w:rsidP="00037D51">
      <w:pPr>
        <w:spacing w:after="240" w:line="240" w:lineRule="auto"/>
        <w:ind w:left="0" w:right="0"/>
        <w:rPr>
          <w:rFonts w:ascii="Century Gothic" w:hAnsi="Century Gothic"/>
          <w:szCs w:val="24"/>
        </w:rPr>
      </w:pPr>
      <w:r w:rsidRPr="00037D51">
        <w:rPr>
          <w:rFonts w:ascii="Century Gothic" w:hAnsi="Century Gothic"/>
          <w:szCs w:val="24"/>
        </w:rPr>
        <w:t xml:space="preserve">Los </w:t>
      </w:r>
      <w:r w:rsidR="00037D51" w:rsidRPr="00037D51">
        <w:rPr>
          <w:rFonts w:ascii="Century Gothic" w:hAnsi="Century Gothic"/>
          <w:szCs w:val="24"/>
        </w:rPr>
        <w:t xml:space="preserve">Datos Personales </w:t>
      </w:r>
      <w:r w:rsidRPr="00037D51">
        <w:rPr>
          <w:rFonts w:ascii="Century Gothic" w:hAnsi="Century Gothic"/>
          <w:szCs w:val="24"/>
        </w:rPr>
        <w:t xml:space="preserve">se utilizarán con la finalidad de integrar el directorio de Medios de Comunicación para la difusión institucional de la COJUDEQ. </w:t>
      </w:r>
      <w:r w:rsidRPr="00037D51">
        <w:rPr>
          <w:rFonts w:ascii="Century Gothic" w:hAnsi="Century Gothic"/>
          <w:b/>
          <w:szCs w:val="24"/>
        </w:rPr>
        <w:t xml:space="preserve"> </w:t>
      </w:r>
    </w:p>
    <w:p w:rsidR="005C503D" w:rsidRPr="00037D51" w:rsidRDefault="003E276B" w:rsidP="00037D51">
      <w:pPr>
        <w:spacing w:after="240" w:line="240" w:lineRule="auto"/>
        <w:ind w:left="0" w:right="0"/>
        <w:rPr>
          <w:rFonts w:ascii="Century Gothic" w:hAnsi="Century Gothic"/>
          <w:szCs w:val="24"/>
        </w:rPr>
      </w:pPr>
      <w:r w:rsidRPr="00037D51">
        <w:rPr>
          <w:rFonts w:ascii="Century Gothic" w:hAnsi="Century Gothic"/>
          <w:szCs w:val="24"/>
        </w:rPr>
        <w:t xml:space="preserve">Se informa que no se realizarán transferencias adicionales de datos personales, salvo aquellas que sean necesarias para atender requerimientos de información de una autoridad competente, que estén debidamente fundados y motivados. </w:t>
      </w:r>
    </w:p>
    <w:p w:rsidR="005C503D" w:rsidRPr="00037D51" w:rsidRDefault="003E276B" w:rsidP="00037D51">
      <w:pPr>
        <w:spacing w:after="240" w:line="240" w:lineRule="auto"/>
        <w:ind w:left="0" w:right="0"/>
        <w:rPr>
          <w:rFonts w:ascii="Century Gothic" w:hAnsi="Century Gothic"/>
          <w:szCs w:val="24"/>
        </w:rPr>
      </w:pPr>
      <w:r w:rsidRPr="00037D51">
        <w:rPr>
          <w:rFonts w:ascii="Century Gothic" w:hAnsi="Century Gothic"/>
          <w:szCs w:val="24"/>
        </w:rPr>
        <w:t xml:space="preserve">El </w:t>
      </w:r>
      <w:r w:rsidR="00037D51" w:rsidRPr="00037D51">
        <w:rPr>
          <w:rFonts w:ascii="Century Gothic" w:hAnsi="Century Gothic"/>
          <w:szCs w:val="24"/>
        </w:rPr>
        <w:t xml:space="preserve">Titular </w:t>
      </w:r>
      <w:r w:rsidRPr="00037D51">
        <w:rPr>
          <w:rFonts w:ascii="Century Gothic" w:hAnsi="Century Gothic"/>
          <w:szCs w:val="24"/>
        </w:rPr>
        <w:t xml:space="preserve">de los Datos Personales, podrá ejercer sus </w:t>
      </w:r>
      <w:r w:rsidR="00037D51" w:rsidRPr="00037D51">
        <w:rPr>
          <w:rFonts w:ascii="Century Gothic" w:hAnsi="Century Gothic"/>
          <w:szCs w:val="24"/>
        </w:rPr>
        <w:t xml:space="preserve">Derechos </w:t>
      </w:r>
      <w:r w:rsidRPr="00037D51">
        <w:rPr>
          <w:rFonts w:ascii="Century Gothic" w:hAnsi="Century Gothic"/>
          <w:szCs w:val="24"/>
        </w:rPr>
        <w:t xml:space="preserve">de Acceso, Rectificación, Cancelación y Oposición (ARCO), solicitando lo conducente ante la </w:t>
      </w:r>
      <w:r w:rsidRPr="00037D51">
        <w:rPr>
          <w:rFonts w:ascii="Century Gothic" w:hAnsi="Century Gothic"/>
          <w:b/>
          <w:szCs w:val="24"/>
        </w:rPr>
        <w:t xml:space="preserve">Unidad de Transparencia de la COJUDEQ, </w:t>
      </w:r>
      <w:r w:rsidRPr="00037D51">
        <w:rPr>
          <w:rFonts w:ascii="Century Gothic" w:hAnsi="Century Gothic"/>
          <w:szCs w:val="24"/>
        </w:rPr>
        <w:t>ubicada en Av. Calzada Veracruz, Col. Barrio Bravo de la ciudad Chetumal, Quintana Roo. La solicitud de derechos ARCO, conforme a los dispuesto en la Ley General de Protección de Datos Personales en Posesión de Sujetos Obligados y La Ley de Protección de Datos Personales en Posición de Sujetos Obligados para el Estado de Quintana Roo, de manera personal o a través de</w:t>
      </w:r>
      <w:r w:rsidR="00037D51">
        <w:rPr>
          <w:rFonts w:ascii="Century Gothic" w:hAnsi="Century Gothic"/>
          <w:szCs w:val="24"/>
        </w:rPr>
        <w:t xml:space="preserve"> </w:t>
      </w:r>
      <w:r w:rsidRPr="00037D51">
        <w:rPr>
          <w:rFonts w:ascii="Century Gothic" w:hAnsi="Century Gothic"/>
          <w:szCs w:val="24"/>
        </w:rPr>
        <w:t>l</w:t>
      </w:r>
      <w:r w:rsidR="00037D51">
        <w:rPr>
          <w:rFonts w:ascii="Century Gothic" w:hAnsi="Century Gothic"/>
          <w:szCs w:val="24"/>
        </w:rPr>
        <w:t>a</w:t>
      </w:r>
      <w:r w:rsidRPr="00037D51">
        <w:rPr>
          <w:rFonts w:ascii="Century Gothic" w:hAnsi="Century Gothic"/>
          <w:szCs w:val="24"/>
        </w:rPr>
        <w:t xml:space="preserve"> </w:t>
      </w:r>
      <w:r w:rsidR="00037D51">
        <w:rPr>
          <w:rFonts w:ascii="Century Gothic" w:hAnsi="Century Gothic"/>
          <w:szCs w:val="24"/>
        </w:rPr>
        <w:t>Plataforma Nacional de Transparencia, mediante la liga:</w:t>
      </w:r>
      <w:r w:rsidR="00D2320F" w:rsidRPr="00D2320F">
        <w:t xml:space="preserve"> </w:t>
      </w:r>
      <w:hyperlink r:id="rId7" w:history="1">
        <w:r w:rsidR="00D2320F" w:rsidRPr="00FA3BA4">
          <w:rPr>
            <w:rStyle w:val="Hipervnculo"/>
            <w:rFonts w:ascii="Century Gothic" w:hAnsi="Century Gothic"/>
            <w:szCs w:val="24"/>
          </w:rPr>
          <w:t>https://www.plataformadetransparencia.org.mx/</w:t>
        </w:r>
      </w:hyperlink>
    </w:p>
    <w:p w:rsidR="005C503D" w:rsidRDefault="003E276B" w:rsidP="00037D51">
      <w:pPr>
        <w:spacing w:after="240" w:line="240" w:lineRule="auto"/>
        <w:ind w:left="0" w:right="0"/>
        <w:rPr>
          <w:rFonts w:ascii="Century Gothic" w:hAnsi="Century Gothic"/>
          <w:szCs w:val="24"/>
        </w:rPr>
      </w:pPr>
      <w:r w:rsidRPr="00037D51">
        <w:rPr>
          <w:rFonts w:ascii="Century Gothic" w:hAnsi="Century Gothic"/>
          <w:szCs w:val="24"/>
        </w:rPr>
        <w:t xml:space="preserve">Usted podrá consultar los Aviso de Privacidad Integral y </w:t>
      </w:r>
      <w:r w:rsidR="00D01B22" w:rsidRPr="00037D51">
        <w:rPr>
          <w:rFonts w:ascii="Century Gothic" w:hAnsi="Century Gothic"/>
          <w:szCs w:val="24"/>
        </w:rPr>
        <w:t xml:space="preserve">Simplificado </w:t>
      </w:r>
      <w:r w:rsidRPr="00037D51">
        <w:rPr>
          <w:rFonts w:ascii="Century Gothic" w:hAnsi="Century Gothic"/>
          <w:szCs w:val="24"/>
        </w:rPr>
        <w:t>en el sitio web de esta Comisión</w:t>
      </w:r>
      <w:r w:rsidR="00224200">
        <w:rPr>
          <w:rFonts w:ascii="Century Gothic" w:hAnsi="Century Gothic"/>
          <w:szCs w:val="24"/>
        </w:rPr>
        <w:t xml:space="preserve"> </w:t>
      </w:r>
      <w:hyperlink r:id="rId8" w:history="1">
        <w:r w:rsidR="00224200" w:rsidRPr="00FA3BA4">
          <w:rPr>
            <w:rStyle w:val="Hipervnculo"/>
            <w:rFonts w:ascii="Century Gothic" w:hAnsi="Century Gothic"/>
            <w:szCs w:val="24"/>
          </w:rPr>
          <w:t>https://qroo.gob.mx/cojudeq/avisos-de-privacidad-2/</w:t>
        </w:r>
      </w:hyperlink>
      <w:r w:rsidR="00224200">
        <w:rPr>
          <w:rFonts w:ascii="Century Gothic" w:hAnsi="Century Gothic"/>
          <w:szCs w:val="24"/>
        </w:rPr>
        <w:t xml:space="preserve"> </w:t>
      </w:r>
      <w:r w:rsidRPr="00037D51">
        <w:rPr>
          <w:rFonts w:ascii="Century Gothic" w:hAnsi="Century Gothic"/>
          <w:szCs w:val="24"/>
        </w:rPr>
        <w:t xml:space="preserve">en la sección “Avisos de Privacidad”, o </w:t>
      </w:r>
      <w:r w:rsidR="00D01B22">
        <w:rPr>
          <w:rFonts w:ascii="Century Gothic" w:hAnsi="Century Gothic"/>
          <w:szCs w:val="24"/>
        </w:rPr>
        <w:t>bien, de manera presencial en el</w:t>
      </w:r>
      <w:r w:rsidRPr="00037D51">
        <w:rPr>
          <w:rFonts w:ascii="Century Gothic" w:hAnsi="Century Gothic"/>
          <w:szCs w:val="24"/>
        </w:rPr>
        <w:t xml:space="preserve"> </w:t>
      </w:r>
      <w:r w:rsidR="00D01B22">
        <w:rPr>
          <w:rFonts w:ascii="Century Gothic" w:hAnsi="Century Gothic"/>
          <w:szCs w:val="24"/>
        </w:rPr>
        <w:t>Departamento</w:t>
      </w:r>
      <w:r w:rsidRPr="00037D51">
        <w:rPr>
          <w:rFonts w:ascii="Century Gothic" w:hAnsi="Century Gothic"/>
          <w:szCs w:val="24"/>
        </w:rPr>
        <w:t xml:space="preserve"> de la Unidad </w:t>
      </w:r>
      <w:r w:rsidR="00224200">
        <w:rPr>
          <w:rFonts w:ascii="Century Gothic" w:hAnsi="Century Gothic"/>
          <w:szCs w:val="24"/>
        </w:rPr>
        <w:t>de Transparencia de la COJUDEQ.</w:t>
      </w:r>
    </w:p>
    <w:p w:rsidR="00224200" w:rsidRPr="00037D51" w:rsidRDefault="00224200" w:rsidP="00037D51">
      <w:pPr>
        <w:spacing w:after="240" w:line="240" w:lineRule="auto"/>
        <w:ind w:left="0" w:right="0"/>
        <w:rPr>
          <w:rFonts w:ascii="Century Gothic" w:hAnsi="Century Gothic"/>
          <w:szCs w:val="24"/>
        </w:rPr>
      </w:pPr>
      <w:r w:rsidRPr="00224200">
        <w:rPr>
          <w:rFonts w:ascii="Century Gothic" w:hAnsi="Century Gothic"/>
          <w:szCs w:val="24"/>
        </w:rPr>
        <w:t>Para mayor información, puede comunicarse a los teléfonos Tel/Fax: 01 (983) 833-0019, 833-0020 y 833-0035, ext-127</w:t>
      </w:r>
    </w:p>
    <w:sectPr w:rsidR="00224200" w:rsidRPr="00037D51" w:rsidSect="004B1035">
      <w:headerReference w:type="even" r:id="rId9"/>
      <w:headerReference w:type="default" r:id="rId10"/>
      <w:footerReference w:type="even" r:id="rId11"/>
      <w:footerReference w:type="default" r:id="rId12"/>
      <w:headerReference w:type="first" r:id="rId13"/>
      <w:footerReference w:type="first" r:id="rId14"/>
      <w:pgSz w:w="12240" w:h="15840"/>
      <w:pgMar w:top="1702" w:right="1467"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7" w:rsidRDefault="00D11DD7" w:rsidP="00A41E17">
      <w:pPr>
        <w:spacing w:after="0" w:line="240" w:lineRule="auto"/>
      </w:pPr>
      <w:r>
        <w:separator/>
      </w:r>
    </w:p>
  </w:endnote>
  <w:endnote w:type="continuationSeparator" w:id="0">
    <w:p w:rsidR="00D11DD7" w:rsidRDefault="00D11DD7" w:rsidP="00A4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rsidP="00654C35">
    <w:pPr>
      <w:pStyle w:val="Piedepgina"/>
      <w:tabs>
        <w:tab w:val="left" w:pos="791"/>
        <w:tab w:val="left" w:pos="974"/>
        <w:tab w:val="left" w:pos="1228"/>
        <w:tab w:val="left" w:pos="1341"/>
        <w:tab w:val="center" w:pos="4819"/>
        <w:tab w:val="left" w:pos="5845"/>
      </w:tabs>
    </w:pPr>
    <w:bookmarkStart w:id="0" w:name="_GoBack"/>
    <w:r>
      <w:rPr>
        <w:rFonts w:ascii="Arial Narrow" w:hAnsi="Arial Narrow" w:cs="Arial"/>
        <w:b/>
        <w:noProof/>
        <w:lang w:val="es-MX" w:eastAsia="es-MX"/>
      </w:rPr>
      <w:drawing>
        <wp:anchor distT="0" distB="0" distL="114300" distR="114300" simplePos="0" relativeHeight="251663360" behindDoc="0" locked="0" layoutInCell="1" allowOverlap="1" wp14:anchorId="360801B5" wp14:editId="6C363FF6">
          <wp:simplePos x="0" y="0"/>
          <wp:positionH relativeFrom="column">
            <wp:posOffset>4116705</wp:posOffset>
          </wp:positionH>
          <wp:positionV relativeFrom="paragraph">
            <wp:posOffset>-295437</wp:posOffset>
          </wp:positionV>
          <wp:extent cx="1846580" cy="1038860"/>
          <wp:effectExtent l="0" t="0" r="0" b="0"/>
          <wp:wrapNone/>
          <wp:docPr id="8" name="Imagen 8" descr="C:\Users\User\Desktop\logos CODEQ\CODEQ-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 CODEQ\CODEQ-BLANC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1038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82407">
      <w:rPr>
        <w:noProof/>
        <w:lang w:val="es-MX" w:eastAsia="es-MX"/>
      </w:rPr>
      <w:drawing>
        <wp:anchor distT="0" distB="0" distL="114300" distR="114300" simplePos="0" relativeHeight="251662336" behindDoc="1" locked="0" layoutInCell="1" allowOverlap="1" wp14:anchorId="577E59C8" wp14:editId="2547294C">
          <wp:simplePos x="0" y="0"/>
          <wp:positionH relativeFrom="page">
            <wp:posOffset>12700</wp:posOffset>
          </wp:positionH>
          <wp:positionV relativeFrom="paragraph">
            <wp:posOffset>-3067050</wp:posOffset>
          </wp:positionV>
          <wp:extent cx="7754620" cy="3862705"/>
          <wp:effectExtent l="0" t="0" r="0"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4620" cy="38627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rsidR="00654C35" w:rsidRDefault="00654C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7" w:rsidRDefault="00D11DD7" w:rsidP="00A41E17">
      <w:pPr>
        <w:spacing w:after="0" w:line="240" w:lineRule="auto"/>
      </w:pPr>
      <w:r>
        <w:separator/>
      </w:r>
    </w:p>
  </w:footnote>
  <w:footnote w:type="continuationSeparator" w:id="0">
    <w:p w:rsidR="00D11DD7" w:rsidRDefault="00D11DD7" w:rsidP="00A41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rsidP="00654C35">
    <w:pPr>
      <w:pStyle w:val="Ttulo1"/>
      <w:spacing w:before="0"/>
      <w:jc w:val="center"/>
      <w:rPr>
        <w:rFonts w:ascii="Arial" w:hAnsi="Arial" w:cs="Arial"/>
        <w:color w:val="auto"/>
        <w:sz w:val="24"/>
        <w:szCs w:val="24"/>
      </w:rPr>
    </w:pPr>
    <w:r w:rsidRPr="00D82407">
      <w:rPr>
        <w:noProof/>
        <w:lang w:val="es-MX" w:eastAsia="es-MX"/>
      </w:rPr>
      <w:drawing>
        <wp:anchor distT="0" distB="0" distL="114300" distR="114300" simplePos="0" relativeHeight="251659264" behindDoc="1" locked="0" layoutInCell="1" allowOverlap="1" wp14:anchorId="6A047AFA" wp14:editId="48EEAFC6">
          <wp:simplePos x="0" y="0"/>
          <wp:positionH relativeFrom="column">
            <wp:posOffset>3312160</wp:posOffset>
          </wp:positionH>
          <wp:positionV relativeFrom="paragraph">
            <wp:posOffset>-223520</wp:posOffset>
          </wp:positionV>
          <wp:extent cx="2677795" cy="1020445"/>
          <wp:effectExtent l="0" t="0" r="825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95"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407">
      <w:rPr>
        <w:noProof/>
        <w:lang w:val="es-MX" w:eastAsia="es-MX"/>
      </w:rPr>
      <w:drawing>
        <wp:anchor distT="0" distB="0" distL="114300" distR="114300" simplePos="0" relativeHeight="251660288" behindDoc="1" locked="0" layoutInCell="1" allowOverlap="1" wp14:anchorId="07DA0870" wp14:editId="52826B6E">
          <wp:simplePos x="0" y="0"/>
          <wp:positionH relativeFrom="column">
            <wp:posOffset>46616</wp:posOffset>
          </wp:positionH>
          <wp:positionV relativeFrom="paragraph">
            <wp:posOffset>-107688</wp:posOffset>
          </wp:positionV>
          <wp:extent cx="694055" cy="106362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106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4C35" w:rsidRDefault="00654C35" w:rsidP="00654C35">
    <w:pPr>
      <w:pStyle w:val="Ttulo1"/>
      <w:spacing w:before="0"/>
      <w:jc w:val="center"/>
      <w:rPr>
        <w:rFonts w:ascii="Arial" w:hAnsi="Arial" w:cs="Arial"/>
        <w:color w:val="auto"/>
        <w:sz w:val="24"/>
        <w:szCs w:val="24"/>
      </w:rPr>
    </w:pPr>
  </w:p>
  <w:p w:rsidR="00654C35" w:rsidRDefault="00654C35" w:rsidP="00654C35">
    <w:pPr>
      <w:pStyle w:val="Ttulo1"/>
      <w:spacing w:before="0"/>
      <w:jc w:val="center"/>
      <w:rPr>
        <w:rFonts w:ascii="Arial" w:hAnsi="Arial" w:cs="Arial"/>
        <w:color w:val="auto"/>
        <w:sz w:val="24"/>
        <w:szCs w:val="24"/>
      </w:rPr>
    </w:pPr>
  </w:p>
  <w:p w:rsidR="00654C35" w:rsidRDefault="00654C35" w:rsidP="00654C35">
    <w:pPr>
      <w:pStyle w:val="Ttulo1"/>
      <w:spacing w:before="0"/>
      <w:jc w:val="center"/>
      <w:rPr>
        <w:rFonts w:ascii="Arial" w:hAnsi="Arial" w:cs="Arial"/>
        <w:color w:val="auto"/>
        <w:sz w:val="24"/>
        <w:szCs w:val="24"/>
      </w:rPr>
    </w:pPr>
  </w:p>
  <w:p w:rsidR="00654C35" w:rsidRDefault="00654C35" w:rsidP="00654C35">
    <w:pPr>
      <w:pStyle w:val="Ttulo1"/>
      <w:spacing w:before="0"/>
      <w:jc w:val="center"/>
      <w:rPr>
        <w:rFonts w:ascii="Arial" w:hAnsi="Arial" w:cs="Arial"/>
        <w:color w:val="auto"/>
        <w:sz w:val="24"/>
        <w:szCs w:val="24"/>
      </w:rPr>
    </w:pPr>
  </w:p>
  <w:p w:rsidR="00654C35" w:rsidRPr="00DF10C6" w:rsidRDefault="00654C35" w:rsidP="00654C35">
    <w:pPr>
      <w:pStyle w:val="Ttulo1"/>
      <w:spacing w:before="0"/>
      <w:jc w:val="center"/>
      <w:rPr>
        <w:rFonts w:ascii="Arial" w:hAnsi="Arial" w:cs="Arial"/>
        <w:color w:val="auto"/>
        <w:sz w:val="16"/>
        <w:szCs w:val="16"/>
      </w:rPr>
    </w:pPr>
  </w:p>
  <w:p w:rsidR="00A41E17" w:rsidRDefault="00A41E17" w:rsidP="00C71971">
    <w:pPr>
      <w:pStyle w:val="Encabezado"/>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35" w:rsidRDefault="00654C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3D"/>
    <w:rsid w:val="00037D51"/>
    <w:rsid w:val="00224200"/>
    <w:rsid w:val="003E276B"/>
    <w:rsid w:val="004B1035"/>
    <w:rsid w:val="004E7BDC"/>
    <w:rsid w:val="005C503D"/>
    <w:rsid w:val="00654C35"/>
    <w:rsid w:val="00A41E17"/>
    <w:rsid w:val="00C71971"/>
    <w:rsid w:val="00D01B22"/>
    <w:rsid w:val="00D11DD7"/>
    <w:rsid w:val="00D23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8" w:lineRule="auto"/>
      <w:ind w:left="10" w:right="1"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654C35"/>
    <w:pPr>
      <w:keepNext/>
      <w:keepLines/>
      <w:spacing w:before="480" w:after="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E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1E17"/>
    <w:rPr>
      <w:rFonts w:ascii="Tahoma" w:eastAsia="Tahoma" w:hAnsi="Tahoma" w:cs="Tahoma"/>
      <w:color w:val="000000"/>
      <w:sz w:val="24"/>
    </w:rPr>
  </w:style>
  <w:style w:type="paragraph" w:styleId="Piedepgina">
    <w:name w:val="footer"/>
    <w:basedOn w:val="Normal"/>
    <w:link w:val="PiedepginaCar"/>
    <w:uiPriority w:val="99"/>
    <w:unhideWhenUsed/>
    <w:rsid w:val="00A41E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1E17"/>
    <w:rPr>
      <w:rFonts w:ascii="Tahoma" w:eastAsia="Tahoma" w:hAnsi="Tahoma" w:cs="Tahoma"/>
      <w:color w:val="000000"/>
      <w:sz w:val="24"/>
    </w:rPr>
  </w:style>
  <w:style w:type="character" w:styleId="Hipervnculo">
    <w:name w:val="Hyperlink"/>
    <w:basedOn w:val="Fuentedeprrafopredeter"/>
    <w:uiPriority w:val="99"/>
    <w:unhideWhenUsed/>
    <w:rsid w:val="00D2320F"/>
    <w:rPr>
      <w:color w:val="0563C1" w:themeColor="hyperlink"/>
      <w:u w:val="single"/>
    </w:rPr>
  </w:style>
  <w:style w:type="character" w:customStyle="1" w:styleId="Ttulo1Car">
    <w:name w:val="Título 1 Car"/>
    <w:basedOn w:val="Fuentedeprrafopredeter"/>
    <w:link w:val="Ttulo1"/>
    <w:uiPriority w:val="9"/>
    <w:rsid w:val="00654C35"/>
    <w:rPr>
      <w:rFonts w:asciiTheme="majorHAnsi" w:eastAsiaTheme="majorEastAsia" w:hAnsiTheme="majorHAnsi" w:cstheme="majorBidi"/>
      <w:b/>
      <w:bCs/>
      <w:color w:val="2E74B5" w:themeColor="accent1" w:themeShade="BF"/>
      <w:sz w:val="28"/>
      <w:szCs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38" w:lineRule="auto"/>
      <w:ind w:left="10" w:right="1" w:hanging="10"/>
      <w:jc w:val="both"/>
    </w:pPr>
    <w:rPr>
      <w:rFonts w:ascii="Tahoma" w:eastAsia="Tahoma" w:hAnsi="Tahoma" w:cs="Tahoma"/>
      <w:color w:val="000000"/>
      <w:sz w:val="24"/>
    </w:rPr>
  </w:style>
  <w:style w:type="paragraph" w:styleId="Ttulo1">
    <w:name w:val="heading 1"/>
    <w:basedOn w:val="Normal"/>
    <w:next w:val="Normal"/>
    <w:link w:val="Ttulo1Car"/>
    <w:uiPriority w:val="9"/>
    <w:qFormat/>
    <w:rsid w:val="00654C35"/>
    <w:pPr>
      <w:keepNext/>
      <w:keepLines/>
      <w:spacing w:before="480" w:after="0" w:line="240" w:lineRule="auto"/>
      <w:ind w:left="0" w:right="0" w:firstLine="0"/>
      <w:jc w:val="left"/>
      <w:outlineLvl w:val="0"/>
    </w:pPr>
    <w:rPr>
      <w:rFonts w:asciiTheme="majorHAnsi" w:eastAsiaTheme="majorEastAsia" w:hAnsiTheme="majorHAnsi" w:cstheme="majorBidi"/>
      <w:b/>
      <w:bCs/>
      <w:color w:val="2E74B5" w:themeColor="accent1" w:themeShade="BF"/>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1E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1E17"/>
    <w:rPr>
      <w:rFonts w:ascii="Tahoma" w:eastAsia="Tahoma" w:hAnsi="Tahoma" w:cs="Tahoma"/>
      <w:color w:val="000000"/>
      <w:sz w:val="24"/>
    </w:rPr>
  </w:style>
  <w:style w:type="paragraph" w:styleId="Piedepgina">
    <w:name w:val="footer"/>
    <w:basedOn w:val="Normal"/>
    <w:link w:val="PiedepginaCar"/>
    <w:uiPriority w:val="99"/>
    <w:unhideWhenUsed/>
    <w:rsid w:val="00A41E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1E17"/>
    <w:rPr>
      <w:rFonts w:ascii="Tahoma" w:eastAsia="Tahoma" w:hAnsi="Tahoma" w:cs="Tahoma"/>
      <w:color w:val="000000"/>
      <w:sz w:val="24"/>
    </w:rPr>
  </w:style>
  <w:style w:type="character" w:styleId="Hipervnculo">
    <w:name w:val="Hyperlink"/>
    <w:basedOn w:val="Fuentedeprrafopredeter"/>
    <w:uiPriority w:val="99"/>
    <w:unhideWhenUsed/>
    <w:rsid w:val="00D2320F"/>
    <w:rPr>
      <w:color w:val="0563C1" w:themeColor="hyperlink"/>
      <w:u w:val="single"/>
    </w:rPr>
  </w:style>
  <w:style w:type="character" w:customStyle="1" w:styleId="Ttulo1Car">
    <w:name w:val="Título 1 Car"/>
    <w:basedOn w:val="Fuentedeprrafopredeter"/>
    <w:link w:val="Ttulo1"/>
    <w:uiPriority w:val="9"/>
    <w:rsid w:val="00654C35"/>
    <w:rPr>
      <w:rFonts w:asciiTheme="majorHAnsi" w:eastAsiaTheme="majorEastAsia" w:hAnsiTheme="majorHAnsi" w:cstheme="majorBidi"/>
      <w:b/>
      <w:bCs/>
      <w:color w:val="2E74B5" w:themeColor="accent1" w:themeShade="BF"/>
      <w:sz w:val="28"/>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cojudeq/avisos-de-privacidad-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DURAN SUAREZ</dc:creator>
  <cp:keywords/>
  <cp:lastModifiedBy>Transparencia</cp:lastModifiedBy>
  <cp:revision>11</cp:revision>
  <dcterms:created xsi:type="dcterms:W3CDTF">2023-04-20T16:55:00Z</dcterms:created>
  <dcterms:modified xsi:type="dcterms:W3CDTF">2024-05-16T17:19:00Z</dcterms:modified>
</cp:coreProperties>
</file>